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D20" w:rsidRDefault="008E7D20" w:rsidP="008E7D20">
      <w:pPr>
        <w:pStyle w:val="a3"/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8E7D20" w:rsidRPr="00404F59" w:rsidRDefault="008E7D20" w:rsidP="008E7D20">
      <w:pPr>
        <w:pStyle w:val="a3"/>
        <w:spacing w:after="0" w:line="240" w:lineRule="auto"/>
        <w:ind w:left="5387" w:hanging="284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Регистрационный </w:t>
      </w:r>
      <w:r>
        <w:rPr>
          <w:rFonts w:ascii="Times New Roman" w:hAnsi="Times New Roman"/>
          <w:color w:val="000000"/>
          <w:sz w:val="24"/>
          <w:szCs w:val="24"/>
        </w:rPr>
        <w:t>№ 224/5</w:t>
      </w:r>
    </w:p>
    <w:p w:rsidR="00BE5916" w:rsidRDefault="00BE5916" w:rsidP="00BE591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</w:t>
      </w:r>
    </w:p>
    <w:p w:rsidR="00E20E90" w:rsidRDefault="00E20E90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6754" w:rsidRDefault="000E6754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1EA7">
        <w:rPr>
          <w:rFonts w:ascii="Times New Roman" w:hAnsi="Times New Roman"/>
          <w:b/>
          <w:sz w:val="28"/>
          <w:szCs w:val="28"/>
        </w:rPr>
        <w:t>ПРИМЕРНЫЙ ТЕМАТИЧЕСКИЙ ПЛАН</w:t>
      </w:r>
    </w:p>
    <w:p w:rsidR="000E6754" w:rsidRDefault="000E6754" w:rsidP="002B3C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6754" w:rsidRDefault="000E6754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/>
          <w:sz w:val="28"/>
          <w:szCs w:val="28"/>
        </w:rPr>
        <w:t>«Латинский язык и медицинская терминология</w:t>
      </w:r>
      <w:r w:rsidRPr="007939B8">
        <w:rPr>
          <w:rFonts w:ascii="Times New Roman" w:hAnsi="Times New Roman"/>
          <w:sz w:val="28"/>
          <w:szCs w:val="28"/>
        </w:rPr>
        <w:t>»</w:t>
      </w:r>
    </w:p>
    <w:p w:rsidR="000E6754" w:rsidRPr="00BB06A6" w:rsidRDefault="000E6754" w:rsidP="002B3C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3" w:type="dxa"/>
        <w:jc w:val="center"/>
        <w:tblLook w:val="00A0" w:firstRow="1" w:lastRow="0" w:firstColumn="1" w:lastColumn="0" w:noHBand="0" w:noVBand="0"/>
      </w:tblPr>
      <w:tblGrid>
        <w:gridCol w:w="2372"/>
        <w:gridCol w:w="1783"/>
        <w:gridCol w:w="5418"/>
      </w:tblGrid>
      <w:tr w:rsidR="000E6754" w:rsidRPr="00AC6003" w:rsidTr="008E7D20">
        <w:trPr>
          <w:trHeight w:val="335"/>
          <w:jc w:val="center"/>
        </w:trPr>
        <w:tc>
          <w:tcPr>
            <w:tcW w:w="2372" w:type="dxa"/>
          </w:tcPr>
          <w:p w:rsidR="000E6754" w:rsidRPr="00AC6003" w:rsidRDefault="000E6754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6003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</w:tcPr>
          <w:p w:rsidR="000E6754" w:rsidRPr="00AC6003" w:rsidRDefault="000E6754" w:rsidP="00045E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</w:t>
            </w:r>
            <w:r w:rsidR="008E7D2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0911-04</w:t>
            </w:r>
          </w:p>
        </w:tc>
        <w:tc>
          <w:tcPr>
            <w:tcW w:w="5418" w:type="dxa"/>
          </w:tcPr>
          <w:p w:rsidR="000E6754" w:rsidRPr="00AC6003" w:rsidRDefault="008E7D20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Медико-профилактическое дело</w:t>
            </w:r>
          </w:p>
        </w:tc>
      </w:tr>
    </w:tbl>
    <w:p w:rsidR="000E6754" w:rsidRDefault="000E6754" w:rsidP="00F30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885"/>
        <w:gridCol w:w="994"/>
        <w:gridCol w:w="2266"/>
      </w:tblGrid>
      <w:tr w:rsidR="000E6754" w:rsidRPr="00AC6003" w:rsidTr="008E7D20">
        <w:trPr>
          <w:tblHeader/>
        </w:trPr>
        <w:tc>
          <w:tcPr>
            <w:tcW w:w="6521" w:type="dxa"/>
            <w:gridSpan w:val="2"/>
            <w:vMerge w:val="restart"/>
            <w:vAlign w:val="center"/>
          </w:tcPr>
          <w:p w:rsidR="000E6754" w:rsidRPr="00263742" w:rsidRDefault="000E675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260" w:type="dxa"/>
            <w:gridSpan w:val="2"/>
            <w:vAlign w:val="center"/>
          </w:tcPr>
          <w:p w:rsidR="000E6754" w:rsidRPr="00263742" w:rsidRDefault="000E675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0E6754" w:rsidRPr="00263742" w:rsidRDefault="000E675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0E6754" w:rsidRPr="00AC6003" w:rsidTr="008E7D20">
        <w:trPr>
          <w:tblHeader/>
        </w:trPr>
        <w:tc>
          <w:tcPr>
            <w:tcW w:w="6521" w:type="dxa"/>
            <w:gridSpan w:val="2"/>
            <w:vMerge/>
          </w:tcPr>
          <w:p w:rsidR="000E6754" w:rsidRPr="00263742" w:rsidRDefault="000E6754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0E6754" w:rsidRPr="00263742" w:rsidRDefault="000E675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2266" w:type="dxa"/>
            <w:vAlign w:val="center"/>
          </w:tcPr>
          <w:p w:rsidR="008E7D20" w:rsidRDefault="000E675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35C43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35C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том числе </w:t>
            </w:r>
          </w:p>
          <w:p w:rsidR="000E6754" w:rsidRPr="00935C43" w:rsidRDefault="000E675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35C43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935C4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практические занятия</w:t>
            </w:r>
          </w:p>
        </w:tc>
      </w:tr>
      <w:tr w:rsidR="000E6754" w:rsidRPr="00AC6003" w:rsidTr="008E7D20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0E6754" w:rsidRPr="00263742" w:rsidRDefault="000E675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  <w:vAlign w:val="center"/>
          </w:tcPr>
          <w:p w:rsidR="000E6754" w:rsidRPr="00D02421" w:rsidRDefault="008E7D20" w:rsidP="00F305C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I</w:t>
            </w:r>
            <w:r w:rsidR="000E6754">
              <w:rPr>
                <w:rFonts w:ascii="Times New Roman" w:hAnsi="Times New Roman"/>
                <w:sz w:val="28"/>
                <w:szCs w:val="28"/>
              </w:rPr>
              <w:t>. </w:t>
            </w:r>
            <w:r w:rsidR="000E6754" w:rsidRPr="00137ECE">
              <w:rPr>
                <w:rFonts w:ascii="Times New Roman" w:hAnsi="Times New Roman"/>
                <w:b/>
                <w:sz w:val="28"/>
                <w:szCs w:val="28"/>
              </w:rPr>
              <w:t>Фонетика</w:t>
            </w:r>
          </w:p>
        </w:tc>
        <w:tc>
          <w:tcPr>
            <w:tcW w:w="994" w:type="dxa"/>
            <w:vAlign w:val="center"/>
          </w:tcPr>
          <w:p w:rsidR="000E6754" w:rsidRPr="005430D2" w:rsidRDefault="000E6754" w:rsidP="002427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30D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66" w:type="dxa"/>
            <w:vAlign w:val="center"/>
          </w:tcPr>
          <w:p w:rsidR="000E6754" w:rsidRPr="005430D2" w:rsidRDefault="000E6754" w:rsidP="002427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30D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0E6754" w:rsidRPr="00AC6003" w:rsidTr="008E7D20">
        <w:tc>
          <w:tcPr>
            <w:tcW w:w="636" w:type="dxa"/>
            <w:tcBorders>
              <w:right w:val="nil"/>
            </w:tcBorders>
          </w:tcPr>
          <w:p w:rsidR="000E6754" w:rsidRPr="00263742" w:rsidRDefault="000E6754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0E6754" w:rsidRPr="009B2CA6" w:rsidRDefault="000E6754">
            <w:pPr>
              <w:widowControl w:val="0"/>
              <w:suppressAutoHyphens/>
              <w:spacing w:after="0" w:line="240" w:lineRule="auto"/>
              <w:ind w:left="-108"/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</w:pPr>
            <w:r w:rsidRPr="009B2CA6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1</w:t>
            </w:r>
          </w:p>
          <w:p w:rsidR="000E6754" w:rsidRDefault="000E6754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  <w:lang w:eastAsia="ar-SA"/>
              </w:rPr>
              <w:t>Латинский алфавит. Правила произношения букв и сочетаний букв</w:t>
            </w:r>
          </w:p>
        </w:tc>
        <w:tc>
          <w:tcPr>
            <w:tcW w:w="994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E6754" w:rsidRPr="00AC6003" w:rsidTr="008E7D20">
        <w:tc>
          <w:tcPr>
            <w:tcW w:w="636" w:type="dxa"/>
            <w:tcBorders>
              <w:right w:val="nil"/>
            </w:tcBorders>
          </w:tcPr>
          <w:p w:rsidR="000E6754" w:rsidRPr="00263742" w:rsidRDefault="000E6754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0E6754" w:rsidRPr="009B2CA6" w:rsidRDefault="000E6754">
            <w:pPr>
              <w:widowControl w:val="0"/>
              <w:suppressAutoHyphens/>
              <w:spacing w:after="0" w:line="240" w:lineRule="auto"/>
              <w:ind w:left="-108"/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</w:pPr>
            <w:r w:rsidRPr="009B2CA6"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2</w:t>
            </w:r>
          </w:p>
          <w:p w:rsidR="000E6754" w:rsidRPr="009B2CA6" w:rsidRDefault="000E6754">
            <w:pPr>
              <w:widowControl w:val="0"/>
              <w:suppressAutoHyphens/>
              <w:spacing w:after="0" w:line="240" w:lineRule="auto"/>
              <w:ind w:left="-108"/>
              <w:rPr>
                <w:rFonts w:ascii="Times New Roman" w:hAnsi="Times New Roman"/>
                <w:strike/>
                <w:kern w:val="2"/>
                <w:sz w:val="28"/>
                <w:szCs w:val="28"/>
                <w:lang w:eastAsia="ar-SA"/>
              </w:rPr>
            </w:pPr>
            <w:r w:rsidRPr="009B2CA6">
              <w:rPr>
                <w:rFonts w:ascii="Times New Roman" w:hAnsi="Times New Roman"/>
                <w:kern w:val="2"/>
                <w:sz w:val="28"/>
                <w:szCs w:val="28"/>
                <w:lang w:eastAsia="ar-SA"/>
              </w:rPr>
              <w:t>Правила постановки ударения</w:t>
            </w:r>
          </w:p>
        </w:tc>
        <w:tc>
          <w:tcPr>
            <w:tcW w:w="994" w:type="dxa"/>
          </w:tcPr>
          <w:p w:rsidR="000E6754" w:rsidRPr="009B2CA6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CA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0E6754" w:rsidRPr="009B2CA6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2CA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E6754" w:rsidRPr="00AC6003" w:rsidTr="008E7D20">
        <w:tc>
          <w:tcPr>
            <w:tcW w:w="636" w:type="dxa"/>
            <w:tcBorders>
              <w:right w:val="nil"/>
            </w:tcBorders>
          </w:tcPr>
          <w:p w:rsidR="000E6754" w:rsidRPr="00263742" w:rsidRDefault="000E6754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0E6754" w:rsidRDefault="008E7D20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II</w:t>
            </w:r>
            <w:r w:rsidR="000E6754">
              <w:rPr>
                <w:rFonts w:ascii="Times New Roman" w:hAnsi="Times New Roman"/>
                <w:sz w:val="28"/>
                <w:szCs w:val="28"/>
              </w:rPr>
              <w:t>. </w:t>
            </w:r>
            <w:r w:rsidR="000E6754">
              <w:rPr>
                <w:rFonts w:ascii="Times New Roman" w:hAnsi="Times New Roman"/>
                <w:b/>
                <w:sz w:val="28"/>
                <w:szCs w:val="28"/>
              </w:rPr>
              <w:t>Анатомическая терминология</w:t>
            </w:r>
          </w:p>
        </w:tc>
        <w:tc>
          <w:tcPr>
            <w:tcW w:w="994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266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0E6754" w:rsidRPr="00AC6003" w:rsidTr="008E7D20">
        <w:trPr>
          <w:trHeight w:val="647"/>
        </w:trPr>
        <w:tc>
          <w:tcPr>
            <w:tcW w:w="636" w:type="dxa"/>
            <w:tcBorders>
              <w:right w:val="nil"/>
            </w:tcBorders>
          </w:tcPr>
          <w:p w:rsidR="000E6754" w:rsidRPr="00263742" w:rsidRDefault="000E675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0E6754" w:rsidRDefault="000E675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3</w:t>
            </w:r>
          </w:p>
          <w:p w:rsidR="000E6754" w:rsidRDefault="000E675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994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E6754" w:rsidRPr="00AC6003" w:rsidTr="008E7D20">
        <w:tc>
          <w:tcPr>
            <w:tcW w:w="636" w:type="dxa"/>
            <w:tcBorders>
              <w:right w:val="nil"/>
            </w:tcBorders>
          </w:tcPr>
          <w:p w:rsidR="000E6754" w:rsidRPr="00263742" w:rsidRDefault="000E675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0E6754" w:rsidRDefault="000E6754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4</w:t>
            </w:r>
          </w:p>
          <w:p w:rsidR="000E6754" w:rsidRDefault="000E6754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994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E6754" w:rsidRPr="00AC6003" w:rsidTr="008E7D20">
        <w:tc>
          <w:tcPr>
            <w:tcW w:w="636" w:type="dxa"/>
            <w:tcBorders>
              <w:right w:val="nil"/>
            </w:tcBorders>
          </w:tcPr>
          <w:p w:rsidR="000E6754" w:rsidRPr="00263742" w:rsidRDefault="000E675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0E6754" w:rsidRDefault="000E6754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5</w:t>
            </w:r>
          </w:p>
          <w:p w:rsidR="000E6754" w:rsidRDefault="000E6754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Приставки и предлоги в медицинской терминологии</w:t>
            </w:r>
          </w:p>
        </w:tc>
        <w:tc>
          <w:tcPr>
            <w:tcW w:w="994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E6754" w:rsidRPr="00AC6003" w:rsidTr="008E7D20">
        <w:tc>
          <w:tcPr>
            <w:tcW w:w="636" w:type="dxa"/>
            <w:tcBorders>
              <w:right w:val="nil"/>
            </w:tcBorders>
          </w:tcPr>
          <w:p w:rsidR="000E6754" w:rsidRPr="00263742" w:rsidRDefault="000E675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0E6754" w:rsidRDefault="008E7D2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III</w:t>
            </w:r>
            <w:r w:rsidR="000E6754">
              <w:rPr>
                <w:rFonts w:ascii="Times New Roman" w:hAnsi="Times New Roman"/>
                <w:sz w:val="28"/>
                <w:szCs w:val="28"/>
              </w:rPr>
              <w:t>. </w:t>
            </w:r>
            <w:r w:rsidR="000E6754">
              <w:rPr>
                <w:rFonts w:ascii="Times New Roman" w:hAnsi="Times New Roman"/>
                <w:b/>
                <w:sz w:val="28"/>
                <w:szCs w:val="28"/>
              </w:rPr>
              <w:t>Фармацевтическая терминология и рецептура</w:t>
            </w:r>
          </w:p>
        </w:tc>
        <w:tc>
          <w:tcPr>
            <w:tcW w:w="994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266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0E6754" w:rsidRPr="00AC6003" w:rsidTr="008E7D20">
        <w:tc>
          <w:tcPr>
            <w:tcW w:w="636" w:type="dxa"/>
            <w:tcBorders>
              <w:right w:val="nil"/>
            </w:tcBorders>
          </w:tcPr>
          <w:p w:rsidR="000E6754" w:rsidRPr="00263742" w:rsidRDefault="000E675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0E6754" w:rsidRDefault="000E6754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6</w:t>
            </w:r>
          </w:p>
          <w:p w:rsidR="000E6754" w:rsidRDefault="000E6754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Структура фармацевтического термина. Частотные отрезки</w:t>
            </w:r>
          </w:p>
        </w:tc>
        <w:tc>
          <w:tcPr>
            <w:tcW w:w="994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E6754" w:rsidRPr="00AC6003" w:rsidTr="008E7D20">
        <w:tc>
          <w:tcPr>
            <w:tcW w:w="636" w:type="dxa"/>
            <w:tcBorders>
              <w:right w:val="nil"/>
            </w:tcBorders>
          </w:tcPr>
          <w:p w:rsidR="000E6754" w:rsidRPr="00263742" w:rsidRDefault="000E6754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0E6754" w:rsidRDefault="000E6754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7</w:t>
            </w:r>
          </w:p>
          <w:p w:rsidR="000E6754" w:rsidRDefault="000E6754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Рецепт. Правила оформления латинской части рецепта</w:t>
            </w:r>
          </w:p>
        </w:tc>
        <w:tc>
          <w:tcPr>
            <w:tcW w:w="994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E6754" w:rsidRPr="00AC6003" w:rsidTr="008E7D20">
        <w:tc>
          <w:tcPr>
            <w:tcW w:w="636" w:type="dxa"/>
            <w:tcBorders>
              <w:right w:val="nil"/>
            </w:tcBorders>
          </w:tcPr>
          <w:p w:rsidR="000E6754" w:rsidRPr="00263742" w:rsidRDefault="000E6754" w:rsidP="008E7D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0E6754" w:rsidRDefault="000E6754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8</w:t>
            </w:r>
          </w:p>
          <w:p w:rsidR="00BE5916" w:rsidRPr="00BE5916" w:rsidRDefault="000E6754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pacing w:val="2"/>
                <w:kern w:val="2"/>
                <w:sz w:val="28"/>
                <w:szCs w:val="24"/>
                <w:lang w:eastAsia="zh-CN"/>
              </w:rPr>
            </w:pPr>
            <w:r>
              <w:rPr>
                <w:rFonts w:ascii="Times New Roman" w:hAnsi="Times New Roman"/>
                <w:spacing w:val="2"/>
                <w:kern w:val="2"/>
                <w:sz w:val="28"/>
                <w:szCs w:val="24"/>
                <w:lang w:eastAsia="zh-CN"/>
              </w:rPr>
              <w:t>Образцы выписывания лекарственных форм</w:t>
            </w:r>
          </w:p>
        </w:tc>
        <w:tc>
          <w:tcPr>
            <w:tcW w:w="994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0E6754" w:rsidRDefault="000E67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E5916" w:rsidRPr="00AC6003" w:rsidTr="008E7D20">
        <w:tc>
          <w:tcPr>
            <w:tcW w:w="636" w:type="dxa"/>
            <w:tcBorders>
              <w:right w:val="nil"/>
            </w:tcBorders>
          </w:tcPr>
          <w:p w:rsidR="00BE5916" w:rsidRPr="00263742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9</w:t>
            </w:r>
          </w:p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Названия витаминов. Обозначение длительности и интенсивности действия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лекарственных средств</w:t>
            </w:r>
          </w:p>
        </w:tc>
        <w:tc>
          <w:tcPr>
            <w:tcW w:w="994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266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E5916" w:rsidRPr="00AC6003" w:rsidTr="008E7D20">
        <w:tc>
          <w:tcPr>
            <w:tcW w:w="636" w:type="dxa"/>
            <w:tcBorders>
              <w:right w:val="nil"/>
            </w:tcBorders>
          </w:tcPr>
          <w:p w:rsidR="00BE5916" w:rsidRPr="00263742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10</w:t>
            </w:r>
          </w:p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Сокращения в рецепте врача</w:t>
            </w:r>
          </w:p>
        </w:tc>
        <w:tc>
          <w:tcPr>
            <w:tcW w:w="994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E5916" w:rsidRPr="00AC6003" w:rsidTr="008E7D20">
        <w:tc>
          <w:tcPr>
            <w:tcW w:w="636" w:type="dxa"/>
            <w:tcBorders>
              <w:right w:val="nil"/>
            </w:tcBorders>
          </w:tcPr>
          <w:p w:rsidR="00BE5916" w:rsidRPr="00263742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BE5916" w:rsidRDefault="008E7D20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IV</w:t>
            </w:r>
            <w:r w:rsidR="00BE5916">
              <w:rPr>
                <w:rFonts w:ascii="Times New Roman" w:hAnsi="Times New Roman"/>
                <w:sz w:val="28"/>
                <w:szCs w:val="28"/>
              </w:rPr>
              <w:t>. </w:t>
            </w:r>
            <w:r w:rsidR="00BE5916">
              <w:rPr>
                <w:rFonts w:ascii="Times New Roman" w:hAnsi="Times New Roman"/>
                <w:b/>
                <w:sz w:val="28"/>
                <w:szCs w:val="28"/>
              </w:rPr>
              <w:t>Клиническая терминология</w:t>
            </w:r>
          </w:p>
        </w:tc>
        <w:tc>
          <w:tcPr>
            <w:tcW w:w="994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2266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BE5916" w:rsidRPr="00AC6003" w:rsidTr="008E7D20">
        <w:tc>
          <w:tcPr>
            <w:tcW w:w="636" w:type="dxa"/>
            <w:tcBorders>
              <w:right w:val="nil"/>
            </w:tcBorders>
          </w:tcPr>
          <w:p w:rsidR="00BE5916" w:rsidRPr="00263742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11</w:t>
            </w:r>
          </w:p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Введение в клиническую терминологию. Термины, обозначающие названия медико-биологических и клинических дисциплин, специалистов, методов исследования и лечения</w:t>
            </w:r>
          </w:p>
        </w:tc>
        <w:tc>
          <w:tcPr>
            <w:tcW w:w="994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E5916" w:rsidRPr="00AC6003" w:rsidTr="008E7D20">
        <w:tc>
          <w:tcPr>
            <w:tcW w:w="636" w:type="dxa"/>
            <w:tcBorders>
              <w:right w:val="nil"/>
            </w:tcBorders>
          </w:tcPr>
          <w:p w:rsidR="00BE5916" w:rsidRPr="00263742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12</w:t>
            </w:r>
          </w:p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Термины, обозначающие названия функциональных расстройств, патологических процессов и состояний</w:t>
            </w:r>
          </w:p>
        </w:tc>
        <w:tc>
          <w:tcPr>
            <w:tcW w:w="994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E5916" w:rsidRPr="00AC6003" w:rsidTr="008E7D20">
        <w:tc>
          <w:tcPr>
            <w:tcW w:w="636" w:type="dxa"/>
            <w:tcBorders>
              <w:right w:val="nil"/>
            </w:tcBorders>
          </w:tcPr>
          <w:p w:rsidR="00BE5916" w:rsidRPr="00263742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13</w:t>
            </w:r>
          </w:p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Термины, обозначающие названия качественных и количественных отклонений от нормы в анатомо-гистологических структурах и физиологических процессах</w:t>
            </w:r>
          </w:p>
        </w:tc>
        <w:tc>
          <w:tcPr>
            <w:tcW w:w="994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E5916" w:rsidRPr="00AC6003" w:rsidTr="008E7D20">
        <w:tc>
          <w:tcPr>
            <w:tcW w:w="636" w:type="dxa"/>
            <w:tcBorders>
              <w:right w:val="nil"/>
            </w:tcBorders>
          </w:tcPr>
          <w:p w:rsidR="00BE5916" w:rsidRPr="00263742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14</w:t>
            </w:r>
          </w:p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Термины, обозначающие названия воспалительных заболеваний</w:t>
            </w:r>
          </w:p>
        </w:tc>
        <w:tc>
          <w:tcPr>
            <w:tcW w:w="994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E5916" w:rsidRPr="00AC6003" w:rsidTr="008E7D20">
        <w:tc>
          <w:tcPr>
            <w:tcW w:w="636" w:type="dxa"/>
            <w:tcBorders>
              <w:right w:val="nil"/>
            </w:tcBorders>
          </w:tcPr>
          <w:p w:rsidR="00BE5916" w:rsidRPr="00263742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15</w:t>
            </w:r>
          </w:p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Термины, обозначающие названия эндогенных патологических изменений тканей и новообразований</w:t>
            </w:r>
          </w:p>
        </w:tc>
        <w:tc>
          <w:tcPr>
            <w:tcW w:w="994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E5916" w:rsidRPr="00AC6003" w:rsidTr="008E7D20">
        <w:tc>
          <w:tcPr>
            <w:tcW w:w="636" w:type="dxa"/>
            <w:tcBorders>
              <w:right w:val="nil"/>
            </w:tcBorders>
          </w:tcPr>
          <w:p w:rsidR="00BE5916" w:rsidRPr="00263742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16</w:t>
            </w:r>
          </w:p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Термины, обозначающие названия экзогенных повреждений тканей и органов. Названия хирургических операций</w:t>
            </w:r>
          </w:p>
        </w:tc>
        <w:tc>
          <w:tcPr>
            <w:tcW w:w="994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E5916" w:rsidRPr="00AC6003" w:rsidTr="008E7D20">
        <w:tc>
          <w:tcPr>
            <w:tcW w:w="636" w:type="dxa"/>
            <w:tcBorders>
              <w:right w:val="nil"/>
            </w:tcBorders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17</w:t>
            </w:r>
          </w:p>
          <w:p w:rsidR="00BE5916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Систематизация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терминоэлементов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Особенности употребления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терминоэлементов</w:t>
            </w:r>
            <w:proofErr w:type="spellEnd"/>
          </w:p>
        </w:tc>
        <w:tc>
          <w:tcPr>
            <w:tcW w:w="994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6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E5916" w:rsidRPr="00AC6003" w:rsidTr="008E7D20">
        <w:tc>
          <w:tcPr>
            <w:tcW w:w="636" w:type="dxa"/>
            <w:tcBorders>
              <w:right w:val="nil"/>
            </w:tcBorders>
          </w:tcPr>
          <w:p w:rsidR="00BE5916" w:rsidRPr="00263742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BE5916" w:rsidRPr="00263742" w:rsidRDefault="00BE5916" w:rsidP="00BE591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4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6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E5916" w:rsidRPr="00AC6003" w:rsidTr="008E7D20">
        <w:tc>
          <w:tcPr>
            <w:tcW w:w="636" w:type="dxa"/>
            <w:tcBorders>
              <w:right w:val="nil"/>
            </w:tcBorders>
          </w:tcPr>
          <w:p w:rsidR="00BE5916" w:rsidRPr="00263742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BE5916" w:rsidRDefault="00BE5916" w:rsidP="00BE5916">
            <w:pPr>
              <w:spacing w:after="0" w:line="240" w:lineRule="auto"/>
              <w:ind w:left="-108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 18</w:t>
            </w:r>
          </w:p>
          <w:p w:rsidR="00BE5916" w:rsidRDefault="00BE5916" w:rsidP="00BE5916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Многословные клинические термины</w:t>
            </w:r>
          </w:p>
        </w:tc>
        <w:tc>
          <w:tcPr>
            <w:tcW w:w="994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E5916" w:rsidRPr="00AC6003" w:rsidTr="008E7D20">
        <w:tc>
          <w:tcPr>
            <w:tcW w:w="6521" w:type="dxa"/>
            <w:gridSpan w:val="2"/>
            <w:vAlign w:val="center"/>
          </w:tcPr>
          <w:p w:rsidR="00BE5916" w:rsidRDefault="00BE5916" w:rsidP="00BE591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4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2266" w:type="dxa"/>
          </w:tcPr>
          <w:p w:rsidR="00BE5916" w:rsidRDefault="00BE5916" w:rsidP="00BE5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</w:tr>
    </w:tbl>
    <w:p w:rsidR="000E6754" w:rsidRDefault="000E6754" w:rsidP="00F305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E6754" w:rsidRPr="00C32789" w:rsidRDefault="000E6754" w:rsidP="00F305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E6754" w:rsidRDefault="000E6754" w:rsidP="00D65A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6754" w:rsidRDefault="000E6754" w:rsidP="00D65A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4DEE">
        <w:rPr>
          <w:rFonts w:ascii="Times New Roman" w:hAnsi="Times New Roman"/>
          <w:sz w:val="28"/>
          <w:szCs w:val="28"/>
        </w:rPr>
        <w:lastRenderedPageBreak/>
        <w:t>В результате изучения учебно</w:t>
      </w:r>
      <w:r>
        <w:rPr>
          <w:rFonts w:ascii="Times New Roman" w:hAnsi="Times New Roman"/>
          <w:sz w:val="28"/>
          <w:szCs w:val="28"/>
        </w:rPr>
        <w:t>го предмета</w:t>
      </w:r>
      <w:r w:rsidRPr="004E4D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«Латинский язык и медицинская терминология» учащиеся должны: </w:t>
      </w:r>
    </w:p>
    <w:p w:rsidR="000E6754" w:rsidRDefault="000E6754" w:rsidP="00045D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E4DEE">
        <w:rPr>
          <w:rFonts w:ascii="Times New Roman" w:hAnsi="Times New Roman"/>
          <w:b/>
          <w:bCs/>
          <w:sz w:val="28"/>
          <w:szCs w:val="28"/>
        </w:rPr>
        <w:t>знать</w:t>
      </w:r>
      <w:proofErr w:type="gramEnd"/>
      <w:r w:rsidRPr="00045D2F">
        <w:rPr>
          <w:rFonts w:ascii="Times New Roman" w:hAnsi="Times New Roman"/>
          <w:b/>
          <w:sz w:val="28"/>
          <w:szCs w:val="28"/>
        </w:rPr>
        <w:t xml:space="preserve">: </w:t>
      </w:r>
    </w:p>
    <w:p w:rsidR="000E6754" w:rsidRPr="004B3122" w:rsidRDefault="000E6754" w:rsidP="002A3A0D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4B3122">
        <w:rPr>
          <w:rFonts w:ascii="Times New Roman" w:hAnsi="Times New Roman"/>
          <w:sz w:val="28"/>
          <w:szCs w:val="28"/>
          <w:lang w:eastAsia="ru-RU"/>
        </w:rPr>
        <w:t>значение</w:t>
      </w:r>
      <w:proofErr w:type="gramEnd"/>
      <w:r w:rsidRPr="004B3122">
        <w:rPr>
          <w:rFonts w:ascii="Times New Roman" w:hAnsi="Times New Roman"/>
          <w:sz w:val="28"/>
          <w:szCs w:val="28"/>
          <w:lang w:eastAsia="ru-RU"/>
        </w:rPr>
        <w:t xml:space="preserve"> латинского языка в медицине;</w:t>
      </w:r>
    </w:p>
    <w:p w:rsidR="000E6754" w:rsidRPr="004B3122" w:rsidRDefault="000E6754" w:rsidP="002A3A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4B3122">
        <w:rPr>
          <w:rFonts w:ascii="Times New Roman" w:hAnsi="Times New Roman"/>
          <w:sz w:val="28"/>
          <w:szCs w:val="28"/>
          <w:lang w:eastAsia="ru-RU"/>
        </w:rPr>
        <w:t>роль</w:t>
      </w:r>
      <w:proofErr w:type="gramEnd"/>
      <w:r w:rsidRPr="004B3122">
        <w:rPr>
          <w:rFonts w:ascii="Times New Roman" w:hAnsi="Times New Roman"/>
          <w:sz w:val="28"/>
          <w:szCs w:val="28"/>
          <w:lang w:eastAsia="ru-RU"/>
        </w:rPr>
        <w:t xml:space="preserve"> латинского языка в медицинской терминологии;</w:t>
      </w:r>
    </w:p>
    <w:p w:rsidR="000E6754" w:rsidRPr="004B3122" w:rsidRDefault="000E6754" w:rsidP="002A3A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B3122">
        <w:rPr>
          <w:rFonts w:ascii="Times New Roman" w:hAnsi="Times New Roman"/>
          <w:color w:val="000000"/>
          <w:sz w:val="28"/>
          <w:szCs w:val="28"/>
        </w:rPr>
        <w:t>основы</w:t>
      </w:r>
      <w:proofErr w:type="gramEnd"/>
      <w:r w:rsidRPr="004B3122">
        <w:rPr>
          <w:rFonts w:ascii="Times New Roman" w:hAnsi="Times New Roman"/>
          <w:color w:val="000000"/>
          <w:sz w:val="28"/>
          <w:szCs w:val="28"/>
        </w:rPr>
        <w:t xml:space="preserve"> грамматики латинского языка;</w:t>
      </w:r>
    </w:p>
    <w:p w:rsidR="000E6754" w:rsidRPr="004B3122" w:rsidRDefault="000E6754" w:rsidP="002A3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B3122">
        <w:rPr>
          <w:rFonts w:ascii="Times New Roman" w:hAnsi="Times New Roman"/>
          <w:color w:val="000000"/>
          <w:sz w:val="28"/>
          <w:szCs w:val="28"/>
        </w:rPr>
        <w:t>способы</w:t>
      </w:r>
      <w:proofErr w:type="gramEnd"/>
      <w:r w:rsidRPr="004B3122">
        <w:rPr>
          <w:rFonts w:ascii="Times New Roman" w:hAnsi="Times New Roman"/>
          <w:color w:val="000000"/>
          <w:sz w:val="28"/>
          <w:szCs w:val="28"/>
        </w:rPr>
        <w:t xml:space="preserve"> образования терминов; </w:t>
      </w:r>
    </w:p>
    <w:p w:rsidR="000E6754" w:rsidRDefault="000E6754" w:rsidP="004B31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52D89">
        <w:rPr>
          <w:rFonts w:ascii="Times New Roman" w:hAnsi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/>
          <w:b/>
          <w:bCs/>
          <w:sz w:val="28"/>
          <w:szCs w:val="28"/>
        </w:rPr>
        <w:t>:</w:t>
      </w:r>
      <w:r w:rsidRPr="004E4DEE">
        <w:rPr>
          <w:rFonts w:ascii="Times New Roman" w:hAnsi="Times New Roman"/>
          <w:sz w:val="28"/>
          <w:szCs w:val="28"/>
        </w:rPr>
        <w:t xml:space="preserve"> </w:t>
      </w:r>
    </w:p>
    <w:p w:rsidR="000E6754" w:rsidRPr="004B3122" w:rsidRDefault="000E6754" w:rsidP="002A3A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B3122">
        <w:rPr>
          <w:rFonts w:ascii="Times New Roman" w:hAnsi="Times New Roman"/>
          <w:color w:val="000000"/>
          <w:sz w:val="28"/>
          <w:szCs w:val="28"/>
        </w:rPr>
        <w:t>читать</w:t>
      </w:r>
      <w:proofErr w:type="gramEnd"/>
      <w:r w:rsidRPr="004B3122">
        <w:rPr>
          <w:rFonts w:ascii="Times New Roman" w:hAnsi="Times New Roman"/>
          <w:color w:val="000000"/>
          <w:sz w:val="28"/>
          <w:szCs w:val="28"/>
        </w:rPr>
        <w:t xml:space="preserve"> и переводить медицинские термины, названия заболеваний;</w:t>
      </w:r>
    </w:p>
    <w:p w:rsidR="000E6754" w:rsidRDefault="000E6754" w:rsidP="002A3A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3122">
        <w:rPr>
          <w:rFonts w:ascii="Times New Roman" w:hAnsi="Times New Roman"/>
          <w:sz w:val="28"/>
          <w:szCs w:val="28"/>
        </w:rPr>
        <w:t>объяснять</w:t>
      </w:r>
      <w:proofErr w:type="gramEnd"/>
      <w:r w:rsidRPr="004B3122">
        <w:rPr>
          <w:rFonts w:ascii="Times New Roman" w:hAnsi="Times New Roman"/>
          <w:sz w:val="28"/>
          <w:szCs w:val="28"/>
        </w:rPr>
        <w:t xml:space="preserve"> значение медицинских терминов.</w:t>
      </w:r>
    </w:p>
    <w:p w:rsidR="008E7D20" w:rsidRDefault="008E7D20" w:rsidP="002A3A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54" w:type="dxa"/>
        <w:tblInd w:w="-142" w:type="dxa"/>
        <w:tblLook w:val="00A0" w:firstRow="1" w:lastRow="0" w:firstColumn="1" w:lastColumn="0" w:noHBand="0" w:noVBand="0"/>
      </w:tblPr>
      <w:tblGrid>
        <w:gridCol w:w="2323"/>
        <w:gridCol w:w="7531"/>
      </w:tblGrid>
      <w:tr w:rsidR="008E7D20" w:rsidRPr="00547073" w:rsidTr="008E7D20">
        <w:trPr>
          <w:trHeight w:val="1121"/>
        </w:trPr>
        <w:tc>
          <w:tcPr>
            <w:tcW w:w="2323" w:type="dxa"/>
          </w:tcPr>
          <w:p w:rsidR="008E7D20" w:rsidRPr="00AC6003" w:rsidRDefault="008E7D20" w:rsidP="002D678E">
            <w:pPr>
              <w:spacing w:after="120" w:line="240" w:lineRule="auto"/>
              <w:ind w:right="-10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AC600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8E7D20" w:rsidRDefault="008E7D20" w:rsidP="002D678E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7D20">
              <w:rPr>
                <w:rFonts w:ascii="Times New Roman" w:hAnsi="Times New Roman"/>
                <w:sz w:val="28"/>
                <w:szCs w:val="28"/>
              </w:rPr>
              <w:t>Куель</w:t>
            </w:r>
            <w:proofErr w:type="spellEnd"/>
            <w:r w:rsidRPr="008E7D20">
              <w:rPr>
                <w:rFonts w:ascii="Times New Roman" w:hAnsi="Times New Roman"/>
                <w:sz w:val="28"/>
                <w:szCs w:val="28"/>
              </w:rPr>
              <w:t xml:space="preserve"> О.В.,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преподаватель учреждения образования «Гродненский государственный медицинский колледж»;</w:t>
            </w:r>
          </w:p>
          <w:p w:rsidR="008E7D20" w:rsidRPr="00547073" w:rsidRDefault="008E7D20" w:rsidP="002D678E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7D20" w:rsidRPr="00AC6003" w:rsidTr="002D678E">
        <w:trPr>
          <w:trHeight w:val="1079"/>
        </w:trPr>
        <w:tc>
          <w:tcPr>
            <w:tcW w:w="9854" w:type="dxa"/>
            <w:gridSpan w:val="2"/>
          </w:tcPr>
          <w:p w:rsidR="008E7D20" w:rsidRPr="00AC6003" w:rsidRDefault="008E7D20" w:rsidP="002D67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0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учебно-методическим объединением</w:t>
            </w:r>
            <w:r w:rsidRPr="00AC60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8E7D20" w:rsidRPr="00AC6003" w:rsidRDefault="008E7D20" w:rsidP="002D678E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E6754" w:rsidRPr="008E7D20" w:rsidRDefault="000E6754" w:rsidP="004B3122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0E6754" w:rsidRPr="008E7D20" w:rsidSect="009A42A7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E2F" w:rsidRDefault="00EC6E2F" w:rsidP="00A90C27">
      <w:pPr>
        <w:spacing w:after="0" w:line="240" w:lineRule="auto"/>
      </w:pPr>
      <w:r>
        <w:separator/>
      </w:r>
    </w:p>
  </w:endnote>
  <w:endnote w:type="continuationSeparator" w:id="0">
    <w:p w:rsidR="00EC6E2F" w:rsidRDefault="00EC6E2F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E2F" w:rsidRDefault="00EC6E2F" w:rsidP="00A90C27">
      <w:pPr>
        <w:spacing w:after="0" w:line="240" w:lineRule="auto"/>
      </w:pPr>
      <w:r>
        <w:separator/>
      </w:r>
    </w:p>
  </w:footnote>
  <w:footnote w:type="continuationSeparator" w:id="0">
    <w:p w:rsidR="00EC6E2F" w:rsidRDefault="00EC6E2F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754" w:rsidRDefault="000E6754">
    <w:pPr>
      <w:pStyle w:val="a5"/>
      <w:jc w:val="center"/>
    </w:pPr>
    <w:r w:rsidRPr="00A90C27">
      <w:rPr>
        <w:rFonts w:ascii="Times New Roman" w:hAnsi="Times New Roman"/>
        <w:sz w:val="24"/>
        <w:szCs w:val="24"/>
      </w:rPr>
      <w:fldChar w:fldCharType="begin"/>
    </w:r>
    <w:r w:rsidRPr="00A90C27">
      <w:rPr>
        <w:rFonts w:ascii="Times New Roman" w:hAnsi="Times New Roman"/>
        <w:sz w:val="24"/>
        <w:szCs w:val="24"/>
      </w:rPr>
      <w:instrText>PAGE   \* MERGEFORMAT</w:instrText>
    </w:r>
    <w:r w:rsidRPr="00A90C27">
      <w:rPr>
        <w:rFonts w:ascii="Times New Roman" w:hAnsi="Times New Roman"/>
        <w:sz w:val="24"/>
        <w:szCs w:val="24"/>
      </w:rPr>
      <w:fldChar w:fldCharType="separate"/>
    </w:r>
    <w:r w:rsidR="009A42A7">
      <w:rPr>
        <w:rFonts w:ascii="Times New Roman" w:hAnsi="Times New Roman"/>
        <w:noProof/>
        <w:sz w:val="24"/>
        <w:szCs w:val="24"/>
      </w:rPr>
      <w:t>3</w:t>
    </w:r>
    <w:r w:rsidRPr="00A90C27">
      <w:rPr>
        <w:rFonts w:ascii="Times New Roman" w:hAnsi="Times New Roman"/>
        <w:sz w:val="24"/>
        <w:szCs w:val="24"/>
      </w:rPr>
      <w:fldChar w:fldCharType="end"/>
    </w:r>
  </w:p>
  <w:p w:rsidR="000E6754" w:rsidRDefault="000E67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9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  <w:rPr>
        <w:rFonts w:cs="Times New Roman"/>
      </w:r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E6754"/>
    <w:rsid w:val="000F3E22"/>
    <w:rsid w:val="0010227F"/>
    <w:rsid w:val="001035E5"/>
    <w:rsid w:val="001056FB"/>
    <w:rsid w:val="00111D46"/>
    <w:rsid w:val="001125DB"/>
    <w:rsid w:val="00112B0D"/>
    <w:rsid w:val="00112ED3"/>
    <w:rsid w:val="00113D6D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37ECE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246E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53A6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273C"/>
    <w:rsid w:val="00243E91"/>
    <w:rsid w:val="00244E2D"/>
    <w:rsid w:val="0024534D"/>
    <w:rsid w:val="00245EFF"/>
    <w:rsid w:val="00260C09"/>
    <w:rsid w:val="00262E2E"/>
    <w:rsid w:val="0026332B"/>
    <w:rsid w:val="00263742"/>
    <w:rsid w:val="00263A33"/>
    <w:rsid w:val="00263D37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3A0D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433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6BE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3122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4DEE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1B46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30D2"/>
    <w:rsid w:val="00545CAD"/>
    <w:rsid w:val="00545DB5"/>
    <w:rsid w:val="00546345"/>
    <w:rsid w:val="00547073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002F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2B57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DAF"/>
    <w:rsid w:val="00765E08"/>
    <w:rsid w:val="007706BD"/>
    <w:rsid w:val="00770C9A"/>
    <w:rsid w:val="007722E5"/>
    <w:rsid w:val="00774790"/>
    <w:rsid w:val="007751A3"/>
    <w:rsid w:val="0077689C"/>
    <w:rsid w:val="00785C43"/>
    <w:rsid w:val="00786C00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5D08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E7D20"/>
    <w:rsid w:val="008F03B7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35C43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42A7"/>
    <w:rsid w:val="009A714C"/>
    <w:rsid w:val="009B000C"/>
    <w:rsid w:val="009B1997"/>
    <w:rsid w:val="009B2CA6"/>
    <w:rsid w:val="009B64F3"/>
    <w:rsid w:val="009C06C3"/>
    <w:rsid w:val="009C18C6"/>
    <w:rsid w:val="009C62A2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77E3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C6003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36CAB"/>
    <w:rsid w:val="00B4069D"/>
    <w:rsid w:val="00B408AD"/>
    <w:rsid w:val="00B41065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591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1EA7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339D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4C6D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2D89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0454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0E90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6E2F"/>
    <w:rsid w:val="00EC761D"/>
    <w:rsid w:val="00EC77B7"/>
    <w:rsid w:val="00EC7A27"/>
    <w:rsid w:val="00ED1140"/>
    <w:rsid w:val="00ED6C74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27C3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AAC11E-B47D-4703-BCA5-60C20828A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7C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99"/>
    <w:rsid w:val="00FB6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A90C27"/>
    <w:rPr>
      <w:rFonts w:cs="Times New Roman"/>
    </w:rPr>
  </w:style>
  <w:style w:type="paragraph" w:styleId="a7">
    <w:name w:val="footer"/>
    <w:basedOn w:val="a"/>
    <w:link w:val="a8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A90C27"/>
    <w:rPr>
      <w:rFonts w:cs="Times New Roman"/>
    </w:rPr>
  </w:style>
  <w:style w:type="paragraph" w:customStyle="1" w:styleId="1">
    <w:name w:val="Обычный1"/>
    <w:rsid w:val="00BE5916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22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471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Протас </cp:lastModifiedBy>
  <cp:revision>11</cp:revision>
  <dcterms:created xsi:type="dcterms:W3CDTF">2023-02-16T07:24:00Z</dcterms:created>
  <dcterms:modified xsi:type="dcterms:W3CDTF">2023-05-11T12:40:00Z</dcterms:modified>
</cp:coreProperties>
</file>